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jc w:val="center"/>
        <w:rPr>
          <w:rFonts w:ascii="Times New Roman" w:hAnsi="Times New Roman" w:cs="Times New Roman"/>
          <w:b/>
          <w:sz w:val="24"/>
          <w:szCs w:val="24"/>
          <w:shd w:val="clear" w:color="auto" w:fill="FFFFFF"/>
          <w:lang w:val="ky-KG"/>
        </w:rPr>
      </w:pPr>
      <w:r>
        <w:rPr>
          <w:rFonts w:hint="default" w:ascii="Times New Roman" w:hAnsi="Times New Roman" w:cs="Times New Roman"/>
          <w:b/>
          <w:sz w:val="24"/>
          <w:szCs w:val="24"/>
          <w:shd w:val="clear" w:color="auto" w:fill="FFFFFF"/>
          <w:lang w:val="ky-KG"/>
        </w:rPr>
        <w:t>“Кыргыз Республикасынын кол өнөрчүлүк иш</w:t>
      </w:r>
      <w:r>
        <w:rPr>
          <w:rFonts w:ascii="Times New Roman" w:hAnsi="Times New Roman" w:cs="Times New Roman"/>
          <w:b/>
          <w:sz w:val="24"/>
          <w:szCs w:val="24"/>
          <w:shd w:val="clear" w:color="auto" w:fill="FFFFFF"/>
          <w:lang w:val="ky-KG"/>
        </w:rPr>
        <w:t xml:space="preserve"> жөнүндө” Кыргыз Республикасынын Мыйзамына</w:t>
      </w:r>
      <w:r>
        <w:rPr>
          <w:rFonts w:hint="default" w:ascii="Times New Roman" w:hAnsi="Times New Roman" w:cs="Times New Roman"/>
          <w:b/>
          <w:sz w:val="24"/>
          <w:szCs w:val="24"/>
          <w:shd w:val="clear" w:color="auto" w:fill="FFFFFF"/>
          <w:lang w:val="ky-KG"/>
        </w:rPr>
        <w:t xml:space="preserve"> өзгөртүүлөрдү</w:t>
      </w:r>
      <w:r>
        <w:rPr>
          <w:rFonts w:ascii="Times New Roman" w:hAnsi="Times New Roman" w:cs="Times New Roman"/>
          <w:b/>
          <w:sz w:val="24"/>
          <w:szCs w:val="24"/>
          <w:shd w:val="clear" w:color="auto" w:fill="FFFFFF"/>
          <w:lang w:val="ky-KG"/>
        </w:rPr>
        <w:t xml:space="preserve"> </w:t>
      </w:r>
    </w:p>
    <w:p>
      <w:pPr>
        <w:pStyle w:val="7"/>
        <w:jc w:val="center"/>
        <w:rPr>
          <w:rFonts w:ascii="Times New Roman" w:hAnsi="Times New Roman" w:cs="Times New Roman"/>
          <w:b/>
          <w:sz w:val="24"/>
          <w:szCs w:val="24"/>
          <w:lang w:val="ky-KG"/>
        </w:rPr>
      </w:pPr>
      <w:r>
        <w:rPr>
          <w:rFonts w:ascii="Times New Roman" w:hAnsi="Times New Roman" w:cs="Times New Roman"/>
          <w:b/>
          <w:sz w:val="24"/>
          <w:szCs w:val="24"/>
          <w:lang w:val="ky-KG"/>
        </w:rPr>
        <w:t>киргизүү</w:t>
      </w:r>
      <w:r>
        <w:rPr>
          <w:rFonts w:hint="default" w:ascii="Times New Roman" w:hAnsi="Times New Roman" w:cs="Times New Roman"/>
          <w:b/>
          <w:sz w:val="24"/>
          <w:szCs w:val="24"/>
          <w:lang w:val="ky-KG"/>
        </w:rPr>
        <w:t xml:space="preserve"> </w:t>
      </w:r>
      <w:r>
        <w:rPr>
          <w:rFonts w:ascii="Times New Roman" w:hAnsi="Times New Roman" w:cs="Times New Roman"/>
          <w:b/>
          <w:sz w:val="24"/>
          <w:szCs w:val="24"/>
          <w:lang w:val="ky-KG"/>
        </w:rPr>
        <w:t xml:space="preserve"> жөнүндө</w:t>
      </w:r>
      <w:r>
        <w:rPr>
          <w:rFonts w:hint="default" w:ascii="Times New Roman" w:hAnsi="Times New Roman" w:cs="Times New Roman"/>
          <w:b/>
          <w:sz w:val="24"/>
          <w:szCs w:val="24"/>
          <w:lang w:val="ky-KG"/>
        </w:rPr>
        <w:t xml:space="preserve"> </w:t>
      </w:r>
      <w:r>
        <w:rPr>
          <w:rFonts w:ascii="Times New Roman" w:hAnsi="Times New Roman" w:cs="Times New Roman"/>
          <w:b/>
          <w:sz w:val="24"/>
          <w:szCs w:val="24"/>
          <w:lang w:val="ky-KG"/>
        </w:rPr>
        <w:t>Кыргыз Республикасынын Мыйзамынын долбооруна</w:t>
      </w:r>
    </w:p>
    <w:p>
      <w:pPr>
        <w:shd w:val="clear" w:color="auto" w:fill="FFFFFF"/>
        <w:spacing w:after="0" w:line="240" w:lineRule="auto"/>
        <w:jc w:val="center"/>
        <w:rPr>
          <w:rFonts w:ascii="Times New Roman" w:hAnsi="Times New Roman" w:cs="Times New Roman"/>
          <w:b/>
          <w:sz w:val="24"/>
          <w:szCs w:val="24"/>
          <w:lang w:val="ky-KG"/>
        </w:rPr>
      </w:pPr>
      <w:r>
        <w:rPr>
          <w:rFonts w:ascii="Times New Roman" w:hAnsi="Times New Roman" w:cs="Times New Roman"/>
          <w:b/>
          <w:sz w:val="24"/>
          <w:szCs w:val="24"/>
          <w:lang w:val="ky-KG"/>
        </w:rPr>
        <w:t>НЕГИЗДЕМЕ-МААЛЫМКАТ</w:t>
      </w:r>
    </w:p>
    <w:p>
      <w:pPr>
        <w:shd w:val="clear" w:color="auto" w:fill="FFFFFF"/>
        <w:spacing w:after="0" w:line="240" w:lineRule="auto"/>
        <w:jc w:val="center"/>
        <w:rPr>
          <w:rFonts w:ascii="Times New Roman" w:hAnsi="Times New Roman" w:cs="Times New Roman"/>
          <w:b/>
          <w:sz w:val="24"/>
          <w:szCs w:val="24"/>
          <w:lang w:val="ky-KG" w:eastAsia="ky-KG"/>
        </w:rPr>
      </w:pPr>
    </w:p>
    <w:p>
      <w:pPr>
        <w:pStyle w:val="7"/>
        <w:ind w:firstLine="708" w:firstLineChars="0"/>
        <w:jc w:val="both"/>
        <w:rPr>
          <w:rFonts w:ascii="Times New Roman" w:hAnsi="Times New Roman" w:cs="Times New Roman"/>
          <w:sz w:val="24"/>
          <w:szCs w:val="24"/>
          <w:shd w:val="clear" w:color="auto" w:fill="FFFFFF"/>
          <w:lang w:val="ky-KG"/>
        </w:rPr>
      </w:pPr>
      <w:r>
        <w:rPr>
          <w:rFonts w:hint="default" w:ascii="Times New Roman" w:hAnsi="Times New Roman" w:cs="Times New Roman"/>
          <w:b w:val="0"/>
          <w:bCs/>
          <w:sz w:val="24"/>
          <w:szCs w:val="24"/>
          <w:shd w:val="clear" w:color="auto" w:fill="FFFFFF"/>
          <w:lang w:val="ky-KG"/>
        </w:rPr>
        <w:t>“Кыргыз Республикасынын кол өнөрчүлүк иш</w:t>
      </w:r>
      <w:r>
        <w:rPr>
          <w:rFonts w:ascii="Times New Roman" w:hAnsi="Times New Roman" w:cs="Times New Roman"/>
          <w:b w:val="0"/>
          <w:bCs/>
          <w:sz w:val="24"/>
          <w:szCs w:val="24"/>
          <w:shd w:val="clear" w:color="auto" w:fill="FFFFFF"/>
          <w:lang w:val="ky-KG"/>
        </w:rPr>
        <w:t xml:space="preserve"> жөнүндө” Кыргыз Республикасынын Мыйзамына</w:t>
      </w:r>
      <w:r>
        <w:rPr>
          <w:rFonts w:hint="default" w:ascii="Times New Roman" w:hAnsi="Times New Roman" w:cs="Times New Roman"/>
          <w:b w:val="0"/>
          <w:bCs/>
          <w:sz w:val="24"/>
          <w:szCs w:val="24"/>
          <w:shd w:val="clear" w:color="auto" w:fill="FFFFFF"/>
          <w:lang w:val="ky-KG"/>
        </w:rPr>
        <w:t xml:space="preserve"> өзгөртүүлөрдү</w:t>
      </w:r>
      <w:r>
        <w:rPr>
          <w:rFonts w:ascii="Times New Roman" w:hAnsi="Times New Roman" w:cs="Times New Roman"/>
          <w:b w:val="0"/>
          <w:bCs/>
          <w:sz w:val="24"/>
          <w:szCs w:val="24"/>
          <w:shd w:val="clear" w:color="auto" w:fill="FFFFFF"/>
          <w:lang w:val="ky-KG"/>
        </w:rPr>
        <w:t xml:space="preserve"> </w:t>
      </w:r>
      <w:bookmarkStart w:id="1" w:name="_GoBack"/>
      <w:bookmarkEnd w:id="1"/>
      <w:r>
        <w:rPr>
          <w:rFonts w:ascii="Times New Roman" w:hAnsi="Times New Roman" w:cs="Times New Roman"/>
          <w:b w:val="0"/>
          <w:bCs/>
          <w:sz w:val="24"/>
          <w:szCs w:val="24"/>
          <w:lang w:val="ky-KG"/>
        </w:rPr>
        <w:t>киргизүү</w:t>
      </w:r>
      <w:r>
        <w:rPr>
          <w:rFonts w:hint="default" w:ascii="Times New Roman" w:hAnsi="Times New Roman" w:cs="Times New Roman"/>
          <w:b w:val="0"/>
          <w:bCs/>
          <w:sz w:val="24"/>
          <w:szCs w:val="24"/>
          <w:lang w:val="ky-KG"/>
        </w:rPr>
        <w:t xml:space="preserve"> </w:t>
      </w:r>
      <w:r>
        <w:rPr>
          <w:rFonts w:ascii="Times New Roman" w:hAnsi="Times New Roman" w:cs="Times New Roman"/>
          <w:b w:val="0"/>
          <w:bCs/>
          <w:sz w:val="24"/>
          <w:szCs w:val="24"/>
          <w:lang w:val="ky-KG"/>
        </w:rPr>
        <w:t xml:space="preserve"> жөнүндө</w:t>
      </w:r>
      <w:r>
        <w:rPr>
          <w:rFonts w:ascii="Times New Roman" w:hAnsi="Times New Roman" w:cs="Times New Roman"/>
          <w:sz w:val="24"/>
          <w:szCs w:val="24"/>
          <w:lang w:val="ky-KG"/>
        </w:rPr>
        <w:t xml:space="preserve"> Кыргыз Республикасынын Мыйзамынын долбоору Кыргыз Республикасынын Президентинин 2021-жылдын 8-февралындагы № 26 “Кыргыз Республикасынын мыйзамдарына инвентаризациялоо жүргүзүү жөнүндө” Жарлыгын аткаруу үчүн иштелип чыкты.</w:t>
      </w:r>
    </w:p>
    <w:p>
      <w:pPr>
        <w:pStyle w:val="7"/>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Негизги максаты Кыргыз Республикасынын Юстиция министрлигинин буйругу менен бекитилген Кыргыз Республикасынын мыйзамдарына инвентаризация жүргүзүүнүн методологиясынын (мындан ары – Методология) негизинде мыйзамдык базаны оптималдаштыруу жана өркүндөтүү болуп эсептелет.</w:t>
      </w:r>
    </w:p>
    <w:p>
      <w:pPr>
        <w:pStyle w:val="7"/>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Жалпысынан “Элдик кол өнөрчүлүк өндүрүшүн жандандыруу, өнүктүрүү жана сактоо жөнүндө” Кыргыз Республикасынын Мыйзамын баалоонун жыйынтыктары Ведомстволор аралык эксперттик топтун кезектеги отурумунда жактырылган (2021-жылдын 20-сентябры № 02-2/10217, жыйындын протоколу). </w:t>
      </w:r>
    </w:p>
    <w:p>
      <w:pPr>
        <w:pStyle w:val="7"/>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Методологияга ылайык талдоо баалоонун 5 критерийлеринин негизинде жүргүзүлдү:</w:t>
      </w:r>
    </w:p>
    <w:p>
      <w:pPr>
        <w:pStyle w:val="7"/>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 мыйзамдуулук, жөнгө салуучу предметинин бирдиктүүлүгү, укуктук аныкталгандыгы жана ыраттууулугу;</w:t>
      </w:r>
    </w:p>
    <w:p>
      <w:pPr>
        <w:pStyle w:val="7"/>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 актуалдуулугу, зарылдыгы жана негиздүүлүгү;</w:t>
      </w:r>
    </w:p>
    <w:p>
      <w:pPr>
        <w:pStyle w:val="7"/>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 ачыктык жана божомолдоолор;</w:t>
      </w:r>
    </w:p>
    <w:p>
      <w:pPr>
        <w:pStyle w:val="7"/>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 аткарылышы жана милдеттүүлүгү;</w:t>
      </w:r>
    </w:p>
    <w:p>
      <w:pPr>
        <w:pStyle w:val="7"/>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 бизнестин кызыкчылыктарын эсепке алуу.</w:t>
      </w:r>
    </w:p>
    <w:p>
      <w:pPr>
        <w:pStyle w:val="7"/>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Кыргыз Республикасынын 2006-жылдын 16-мартындагы № 77 “Элдик кол өнөрчүлүк өндүрүшүн жандандыруу, өнүктүрүү жана сактоо жөнүндө” Кыргыз Республикасынын Мыйзамы Кыргыз Республикасынын аймагында элдик көркөм кол өнөрчүлүктү жандандыруу, өнүктүрүү жана сактоо жаатындагы мамилелерди жөнгө салат. </w:t>
      </w:r>
    </w:p>
    <w:p>
      <w:pPr>
        <w:pStyle w:val="7"/>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Белгилей кетсек, 2022-жылдын 8-февралында “Кыргыз Республикасындагы кол өнөрчүлүк жөнүндө” Кыргыз Республикасынын Мыйзамы кабыл алынып, “Элдик кол өнөрчүлүк өндүрүшүн жандандыруу, өнүктүрүү жана сактоо жөнүндө” Кыргыз Республикасынын Мыйзамын кайталаган ченемдер, ошондой эле коллизияларга алып келген айрым карама-каршылыктар камтылган.</w:t>
      </w:r>
    </w:p>
    <w:p>
      <w:pPr>
        <w:pStyle w:val="7"/>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Жөнгө салуунун 3 варианты.</w:t>
      </w:r>
    </w:p>
    <w:p>
      <w:pPr>
        <w:pStyle w:val="7"/>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1. Ошол бойдон калтыруу;</w:t>
      </w:r>
    </w:p>
    <w:p>
      <w:pPr>
        <w:pStyle w:val="7"/>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2. “Элдик кол өнөрчүлүк өндүрүшүн жандандыруу, өнүктүрүү жана сактоо жөнүндө” Кыргыз Республикасынын Мыйзамына өзгөртүүлөрдү киргизүү;</w:t>
      </w:r>
    </w:p>
    <w:p>
      <w:pPr>
        <w:pStyle w:val="7"/>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3. “Элдик кол өнөрчүлүк өндүрүшүн жандандыруу, өнүктүрүү жана сактоо жөнүндө” Кыргыз Республикасынын Мыйзамын күчүн жоготуу;</w:t>
      </w:r>
    </w:p>
    <w:p>
      <w:pPr>
        <w:pStyle w:val="7"/>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Жөнгө салуунун 1- варианты.</w:t>
      </w:r>
    </w:p>
    <w:p>
      <w:pPr>
        <w:pStyle w:val="7"/>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Бул вариант жобону өзгөртпөйт. Кол өнөрчүлүктүн иш чөйрөсү эки ченемдик укуктук акт менен жөнгө салынгандыктан, бири-бирин кайталаган ченемдер жана карама-каршылыктар келип чыгууда.</w:t>
      </w:r>
    </w:p>
    <w:p>
      <w:pPr>
        <w:pStyle w:val="7"/>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Жөнгө салуунун 2- варианты.</w:t>
      </w:r>
    </w:p>
    <w:p>
      <w:pPr>
        <w:pStyle w:val="7"/>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“Элдик кол өнөрчүлүк өндүрүшүн жандандыруу, өнүктүрүү жана сактоо жөнүндө” Кыргыз Республикасынын Мыйзамына өзгөртүүлөрдү киргизүүнү караган бул вариантта иштин бир чөйрөсүн эки бирдей маанидеги ченемдик укуктук актылар менен жөнгө салуу сунушталат, бул түшүндүрмөлөрдүн түшүнүксүздүгүн, аныктамалардагы карама-каршылыктарды жаратат жана 1-вариантта көрсөтүлгөн тобокелдиктерге алып келет.</w:t>
      </w:r>
    </w:p>
    <w:p>
      <w:pPr>
        <w:pStyle w:val="7"/>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Жөнгө салуунун 3- варианты.</w:t>
      </w:r>
    </w:p>
    <w:p>
      <w:pPr>
        <w:pStyle w:val="7"/>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“Кыргыз Республикасынын ченемдик укуктук актылары жөнүндө” Кыргыз Республикасынын Мыйзамынын 33-беренесине ылайык, ченемдик укуктук актыларда боштуктар жана коллизиялар табылганда ушул актыларды кабыл алган ченем жаратуучу субъекттер (кызмат адамдары) боштуктарды жана коллизияларды жоюу үчүн аларга тиешелүү толуктоолорду же өзгөртүүлөрдү киргизүүгө милдеттүү.</w:t>
      </w:r>
    </w:p>
    <w:p>
      <w:pPr>
        <w:pStyle w:val="7"/>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Бул вариантта “Кыргыз Республикасындагы кол өнөрчүлүк иш жөнүндө” Кыргыз Республикасынын Мыйзамына өзгөртүү киргизүү жолу менен “Элдик кол өнөрчүлүк өндүрүшүн жандандыруу, өнүктүрүү жана сактоо жөнүндө” Кыргыз Республикасынын Мыйзамынын күчүн жоготуу каралат.</w:t>
      </w:r>
    </w:p>
    <w:p>
      <w:pPr>
        <w:pStyle w:val="7"/>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Баалоонун жалпы жыйынтыгы:</w:t>
      </w:r>
    </w:p>
    <w:p>
      <w:pPr>
        <w:pStyle w:val="7"/>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Талдоонун негизинде, жөнгө салуунун 3-варианты эң ылайыктуу вариант болуп саналат.</w:t>
      </w:r>
    </w:p>
    <w:p>
      <w:pPr>
        <w:pStyle w:val="7"/>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Сунушталган жөнгө салуунун варианты максатка карай өнүгүүсүн камсыз кылууга жана аныкталган көйгөйлөрдү чечүүгө мүмкүнчүлүк берет. Жөнгө салуунун негизги даректерине тийгизген таасири оор эмес жана алардын жөнгө салууну жакшыртуусу күтүлүүчү  натыйжаларына жооп берет.</w:t>
      </w:r>
    </w:p>
    <w:p>
      <w:pPr>
        <w:pStyle w:val="7"/>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Бул Мыйзам долбоорун кабыл алуу  социалдык, экономикалык, укуктук, укук коргоочулук, гендердик, экологиялык, коррупциялык кесепеттерге алып келбейт.</w:t>
      </w:r>
    </w:p>
    <w:p>
      <w:pPr>
        <w:pStyle w:val="7"/>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Бул мыйзам долбоору “Кыргыз Республикасынын ченемдик укуктук актылары жөнүндө” Кыргыз Республикасынын Мыйзамынын 22-беренесине ылайык, коомдук талкуулоо максатында Кыргыз Республикасынын Министрлер Кабинетинин расмий сайтына (чыг.№ ________________________),</w:t>
      </w:r>
      <w:bookmarkStart w:id="0" w:name="_Hlk90462076"/>
      <w:r>
        <w:rPr>
          <w:rFonts w:ascii="Times New Roman" w:hAnsi="Times New Roman" w:cs="Times New Roman"/>
          <w:sz w:val="24"/>
          <w:szCs w:val="24"/>
          <w:lang w:val="ky-KG"/>
        </w:rPr>
        <w:t xml:space="preserve"> жана Кыргыз Республикасынын ченемдик укуктук актыларынын долбоорлорун коомдук талкуулоонун бирдиктүү порталында (http://koomtalkuu.gov.kg/ru/npa-view/1643) жайгаштыруу үчүн жиберилди</w:t>
      </w:r>
      <w:bookmarkEnd w:id="0"/>
      <w:r>
        <w:rPr>
          <w:rFonts w:ascii="Times New Roman" w:hAnsi="Times New Roman" w:cs="Times New Roman"/>
          <w:sz w:val="24"/>
          <w:szCs w:val="24"/>
          <w:lang w:val="ky-KG"/>
        </w:rPr>
        <w:t>.</w:t>
      </w:r>
    </w:p>
    <w:p>
      <w:pPr>
        <w:pStyle w:val="7"/>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Коомдук талкуунун жыйынтыгы боюнча сын-пикирлер жана сунуштар түшкөн жок.</w:t>
      </w:r>
    </w:p>
    <w:p>
      <w:pPr>
        <w:pStyle w:val="7"/>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Киргизилген Мыйзам долбоору колдонуудагы мыйзамдардын нормаларына, ошондой эле Кыргыз Республикасы катышуучусу болуп саналган, белгиленген тартипте күчүнө кирген эл аралык келишимдерге каршы келбейт.</w:t>
      </w:r>
    </w:p>
    <w:p>
      <w:pPr>
        <w:pStyle w:val="7"/>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Бул Мыйзам долбоорун кабыл алуу республикалык бюджеттен кошумча финансылык чыгымдарга алып келбейт.</w:t>
      </w:r>
    </w:p>
    <w:p>
      <w:pPr>
        <w:pStyle w:val="7"/>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Киргизилген өзгөртүүлөр жана толуктоолор ишкердикти жөнгө салууга багытталбагандыктан долбоордун жөнгө салуучу таасирин талдоо талап кылынбайт.</w:t>
      </w:r>
    </w:p>
    <w:p>
      <w:pPr>
        <w:spacing w:line="240" w:lineRule="auto"/>
        <w:ind w:firstLine="709"/>
        <w:jc w:val="both"/>
        <w:rPr>
          <w:rFonts w:ascii="Times New Roman" w:hAnsi="Times New Roman" w:cs="Times New Roman"/>
          <w:sz w:val="24"/>
          <w:szCs w:val="24"/>
          <w:lang w:val="ky-KG"/>
        </w:rPr>
      </w:pPr>
    </w:p>
    <w:p>
      <w:pPr>
        <w:spacing w:line="240" w:lineRule="auto"/>
        <w:ind w:firstLine="709"/>
        <w:jc w:val="both"/>
        <w:rPr>
          <w:rFonts w:ascii="Times New Roman" w:hAnsi="Times New Roman" w:cs="Times New Roman"/>
          <w:sz w:val="24"/>
          <w:szCs w:val="24"/>
          <w:lang w:val="ky-KG"/>
        </w:rPr>
      </w:pPr>
    </w:p>
    <w:p>
      <w:pPr>
        <w:tabs>
          <w:tab w:val="left" w:pos="0"/>
          <w:tab w:val="left" w:pos="10206"/>
        </w:tabs>
        <w:spacing w:after="0" w:line="240" w:lineRule="auto"/>
        <w:ind w:right="-7"/>
        <w:jc w:val="both"/>
        <w:rPr>
          <w:rFonts w:ascii="Times New Roman" w:hAnsi="Times New Roman" w:cs="Times New Roman"/>
          <w:b/>
          <w:sz w:val="24"/>
          <w:szCs w:val="24"/>
          <w:lang w:val="ky-KG"/>
        </w:rPr>
      </w:pPr>
      <w:r>
        <w:rPr>
          <w:rFonts w:ascii="Times New Roman" w:hAnsi="Times New Roman" w:cs="Times New Roman"/>
          <w:b/>
          <w:sz w:val="24"/>
          <w:szCs w:val="24"/>
          <w:lang w:val="ky-KG"/>
        </w:rPr>
        <w:t xml:space="preserve">Кыргыз Республикасынын </w:t>
      </w:r>
    </w:p>
    <w:p>
      <w:pPr>
        <w:tabs>
          <w:tab w:val="left" w:pos="0"/>
          <w:tab w:val="left" w:pos="10206"/>
        </w:tabs>
        <w:spacing w:after="0" w:line="240" w:lineRule="auto"/>
        <w:ind w:right="-7"/>
        <w:jc w:val="both"/>
        <w:rPr>
          <w:rFonts w:ascii="Times New Roman" w:hAnsi="Times New Roman" w:cs="Times New Roman"/>
          <w:b/>
          <w:sz w:val="24"/>
          <w:szCs w:val="24"/>
          <w:lang w:val="ky-KG"/>
        </w:rPr>
      </w:pPr>
      <w:r>
        <w:rPr>
          <w:rFonts w:ascii="Times New Roman" w:hAnsi="Times New Roman" w:cs="Times New Roman"/>
          <w:b/>
          <w:sz w:val="24"/>
          <w:szCs w:val="24"/>
          <w:lang w:val="ky-KG"/>
        </w:rPr>
        <w:t>маданият, маалымат, спорт</w:t>
      </w:r>
    </w:p>
    <w:p>
      <w:pPr>
        <w:tabs>
          <w:tab w:val="left" w:pos="0"/>
          <w:tab w:val="left" w:pos="10206"/>
        </w:tabs>
        <w:spacing w:after="0" w:line="240" w:lineRule="auto"/>
        <w:ind w:right="-7"/>
        <w:jc w:val="both"/>
        <w:rPr>
          <w:rFonts w:ascii="Times New Roman" w:hAnsi="Times New Roman" w:cs="Times New Roman"/>
          <w:b/>
          <w:sz w:val="24"/>
          <w:szCs w:val="24"/>
          <w:lang w:val="ky-KG"/>
        </w:rPr>
      </w:pPr>
      <w:r>
        <w:rPr>
          <w:rFonts w:ascii="Times New Roman" w:hAnsi="Times New Roman" w:cs="Times New Roman"/>
          <w:b/>
          <w:sz w:val="24"/>
          <w:szCs w:val="24"/>
          <w:lang w:val="ky-KG"/>
        </w:rPr>
        <w:t>жана жаштар саясаты министри                                                     А. Жаманкулов</w:t>
      </w:r>
    </w:p>
    <w:p>
      <w:pPr>
        <w:spacing w:line="240" w:lineRule="auto"/>
        <w:jc w:val="both"/>
        <w:rPr>
          <w:rFonts w:ascii="Times New Roman" w:hAnsi="Times New Roman" w:cs="Times New Roman"/>
          <w:b/>
          <w:sz w:val="24"/>
          <w:szCs w:val="24"/>
          <w:lang w:val="ky-KG"/>
        </w:rPr>
      </w:pPr>
    </w:p>
    <w:sectPr>
      <w:pgSz w:w="11906" w:h="16838"/>
      <w:pgMar w:top="1134" w:right="1701" w:bottom="1134" w:left="1701"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Segoe UI">
    <w:panose1 w:val="020B0502040204020203"/>
    <w:charset w:val="CC"/>
    <w:family w:val="swiss"/>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1350"/>
    <w:rsid w:val="00037469"/>
    <w:rsid w:val="00082E22"/>
    <w:rsid w:val="00097C98"/>
    <w:rsid w:val="000B7DE8"/>
    <w:rsid w:val="000C0016"/>
    <w:rsid w:val="000D3C65"/>
    <w:rsid w:val="00177AE8"/>
    <w:rsid w:val="0020349F"/>
    <w:rsid w:val="00226DE2"/>
    <w:rsid w:val="00227B4A"/>
    <w:rsid w:val="00234AD4"/>
    <w:rsid w:val="00267756"/>
    <w:rsid w:val="0028236A"/>
    <w:rsid w:val="002B4DE9"/>
    <w:rsid w:val="003D4600"/>
    <w:rsid w:val="003E7218"/>
    <w:rsid w:val="004115C0"/>
    <w:rsid w:val="0041397D"/>
    <w:rsid w:val="00423E59"/>
    <w:rsid w:val="00445CDE"/>
    <w:rsid w:val="00486EB2"/>
    <w:rsid w:val="005123F3"/>
    <w:rsid w:val="0058236F"/>
    <w:rsid w:val="00595814"/>
    <w:rsid w:val="005D100D"/>
    <w:rsid w:val="005E54A6"/>
    <w:rsid w:val="00665127"/>
    <w:rsid w:val="00706A41"/>
    <w:rsid w:val="00710EF3"/>
    <w:rsid w:val="00717194"/>
    <w:rsid w:val="00726A36"/>
    <w:rsid w:val="007A4025"/>
    <w:rsid w:val="008752BC"/>
    <w:rsid w:val="008A6902"/>
    <w:rsid w:val="00911923"/>
    <w:rsid w:val="00926A87"/>
    <w:rsid w:val="009C1881"/>
    <w:rsid w:val="00A61A6D"/>
    <w:rsid w:val="00AD29CE"/>
    <w:rsid w:val="00B17493"/>
    <w:rsid w:val="00B329B2"/>
    <w:rsid w:val="00CA31E1"/>
    <w:rsid w:val="00D41A1A"/>
    <w:rsid w:val="00D4772B"/>
    <w:rsid w:val="00DD6719"/>
    <w:rsid w:val="00DF3ACA"/>
    <w:rsid w:val="00E17AF0"/>
    <w:rsid w:val="00E55EE5"/>
    <w:rsid w:val="00E93C7F"/>
    <w:rsid w:val="00F21350"/>
    <w:rsid w:val="00F32195"/>
    <w:rsid w:val="00F61BBA"/>
    <w:rsid w:val="00FF1CDB"/>
    <w:rsid w:val="00FF21AE"/>
    <w:rsid w:val="37FF1478"/>
    <w:rsid w:val="78800F0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Hyperlink"/>
    <w:basedOn w:val="2"/>
    <w:unhideWhenUsed/>
    <w:uiPriority w:val="99"/>
    <w:rPr>
      <w:color w:val="0563C1" w:themeColor="hyperlink"/>
      <w:u w:val="single"/>
      <w14:textFill>
        <w14:solidFill>
          <w14:schemeClr w14:val="hlink"/>
        </w14:solidFill>
      </w14:textFill>
    </w:rPr>
  </w:style>
  <w:style w:type="paragraph" w:styleId="5">
    <w:name w:val="Balloon Text"/>
    <w:basedOn w:val="1"/>
    <w:link w:val="11"/>
    <w:semiHidden/>
    <w:unhideWhenUsed/>
    <w:uiPriority w:val="99"/>
    <w:pPr>
      <w:spacing w:after="0" w:line="240" w:lineRule="auto"/>
    </w:pPr>
    <w:rPr>
      <w:rFonts w:ascii="Segoe UI" w:hAnsi="Segoe UI" w:cs="Segoe UI"/>
      <w:sz w:val="18"/>
      <w:szCs w:val="18"/>
    </w:rPr>
  </w:style>
  <w:style w:type="table" w:styleId="6">
    <w:name w:val="Table Grid"/>
    <w:basedOn w:val="3"/>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
    <w:name w:val="No Spacing"/>
    <w:link w:val="10"/>
    <w:qFormat/>
    <w:uiPriority w:val="1"/>
    <w:pPr>
      <w:spacing w:after="0" w:line="240" w:lineRule="auto"/>
    </w:pPr>
    <w:rPr>
      <w:rFonts w:asciiTheme="minorHAnsi" w:hAnsiTheme="minorHAnsi" w:eastAsiaTheme="minorHAnsi" w:cstheme="minorBidi"/>
      <w:sz w:val="22"/>
      <w:szCs w:val="22"/>
      <w:lang w:val="ru-RU" w:eastAsia="en-US" w:bidi="ar-SA"/>
    </w:rPr>
  </w:style>
  <w:style w:type="character" w:customStyle="1" w:styleId="8">
    <w:name w:val="jlqj4b"/>
    <w:basedOn w:val="2"/>
    <w:uiPriority w:val="0"/>
  </w:style>
  <w:style w:type="character" w:customStyle="1" w:styleId="9">
    <w:name w:val="Unresolved Mention"/>
    <w:basedOn w:val="2"/>
    <w:semiHidden/>
    <w:unhideWhenUsed/>
    <w:uiPriority w:val="99"/>
    <w:rPr>
      <w:color w:val="605E5C"/>
      <w:shd w:val="clear" w:color="auto" w:fill="E1DFDD"/>
    </w:rPr>
  </w:style>
  <w:style w:type="character" w:customStyle="1" w:styleId="10">
    <w:name w:val="Без интервала Знак"/>
    <w:link w:val="7"/>
    <w:locked/>
    <w:uiPriority w:val="1"/>
  </w:style>
  <w:style w:type="character" w:customStyle="1" w:styleId="11">
    <w:name w:val="Текст выноски Знак"/>
    <w:basedOn w:val="2"/>
    <w:link w:val="5"/>
    <w:semiHidden/>
    <w:uiPriority w:val="99"/>
    <w:rPr>
      <w:rFonts w:ascii="Segoe UI" w:hAnsi="Segoe UI" w:cs="Segoe UI"/>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657C6A-E52F-4D7A-840E-BB0210C7C3BD}">
  <ds:schemaRefs/>
</ds:datastoreItem>
</file>

<file path=docProps/app.xml><?xml version="1.0" encoding="utf-8"?>
<Properties xmlns="http://schemas.openxmlformats.org/officeDocument/2006/extended-properties" xmlns:vt="http://schemas.openxmlformats.org/officeDocument/2006/docPropsVTypes">
  <Template>Normal</Template>
  <Pages>2</Pages>
  <Words>791</Words>
  <Characters>4512</Characters>
  <Lines>37</Lines>
  <Paragraphs>10</Paragraphs>
  <TotalTime>1</TotalTime>
  <ScaleCrop>false</ScaleCrop>
  <LinksUpToDate>false</LinksUpToDate>
  <CharactersWithSpaces>5293</CharactersWithSpaces>
  <Application>WPS Office_11.2.0.11074_F1E327BC-269C-435d-A152-05C5408002CA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2022-04-05T08:34:00Z</dcterms:created>
  <dc:creator>Пользователь</dc:creator>
  <cp:lastModifiedBy>Жипара</cp:lastModifiedBy>
  <cp:lastPrinted>2022-04-05T03:13:00Z</cp:lastPrinted>
  <dcterms:modified xsi:type="dcterms:W3CDTF">2022-04-14T07:19:36Z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1049-11.2.0.11074</vt:lpwstr>
  </property>
  <property fmtid="{D5CDD505-2E9C-101B-9397-08002B2CF9AE}" pid="3" name="ICV">
    <vt:lpwstr>DDDFAF215BB642DF9FD28A67E566DD0D</vt:lpwstr>
  </property>
</Properties>
</file>